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F5046" w14:textId="77777777" w:rsidR="00305F33" w:rsidRPr="00CB702D" w:rsidRDefault="00305F33" w:rsidP="00500A2A">
      <w:pPr>
        <w:pStyle w:val="Title"/>
        <w:spacing w:line="276" w:lineRule="auto"/>
        <w:rPr>
          <w:rFonts w:ascii="Verdana" w:hAnsi="Verdana" w:cs="Tahoma"/>
          <w:sz w:val="30"/>
          <w:szCs w:val="30"/>
        </w:rPr>
      </w:pPr>
      <w:bookmarkStart w:id="0" w:name="_GoBack"/>
      <w:bookmarkEnd w:id="0"/>
      <w:r w:rsidRPr="00CB702D">
        <w:rPr>
          <w:rFonts w:ascii="Verdana" w:hAnsi="Verdana" w:cs="Tahoma"/>
          <w:sz w:val="30"/>
          <w:szCs w:val="30"/>
        </w:rPr>
        <w:t>UNIUNEA NAŢIONALĂ A BAROURILOR DIN ROMÂNIA</w:t>
      </w:r>
    </w:p>
    <w:p w14:paraId="03077822" w14:textId="77777777" w:rsidR="00305F33" w:rsidRPr="00CB702D" w:rsidRDefault="00305F33" w:rsidP="00500A2A">
      <w:pPr>
        <w:pStyle w:val="Title"/>
        <w:spacing w:line="276" w:lineRule="auto"/>
        <w:rPr>
          <w:rFonts w:ascii="Verdana" w:hAnsi="Verdana" w:cs="Tahoma"/>
          <w:sz w:val="30"/>
          <w:szCs w:val="30"/>
        </w:rPr>
      </w:pPr>
      <w:r w:rsidRPr="00CB702D">
        <w:rPr>
          <w:rFonts w:ascii="Verdana" w:hAnsi="Verdana" w:cs="Tahoma"/>
          <w:sz w:val="30"/>
          <w:szCs w:val="30"/>
        </w:rPr>
        <w:t>Comisia Permanentă</w:t>
      </w:r>
    </w:p>
    <w:p w14:paraId="509856A4" w14:textId="77777777" w:rsidR="00305F33" w:rsidRPr="00305F33" w:rsidRDefault="00305F33" w:rsidP="00500A2A">
      <w:pPr>
        <w:pStyle w:val="Title"/>
        <w:spacing w:line="276" w:lineRule="auto"/>
        <w:rPr>
          <w:rFonts w:ascii="Verdana" w:hAnsi="Verdana" w:cs="Tahoma"/>
          <w:sz w:val="24"/>
          <w:szCs w:val="24"/>
        </w:rPr>
      </w:pPr>
    </w:p>
    <w:p w14:paraId="7F40A473" w14:textId="77777777" w:rsidR="00305F33" w:rsidRDefault="00305F33" w:rsidP="00500A2A">
      <w:pPr>
        <w:pStyle w:val="Title"/>
        <w:spacing w:line="276" w:lineRule="auto"/>
        <w:rPr>
          <w:rFonts w:ascii="Verdana" w:hAnsi="Verdana" w:cs="Tahoma"/>
          <w:sz w:val="24"/>
          <w:szCs w:val="24"/>
        </w:rPr>
      </w:pPr>
    </w:p>
    <w:p w14:paraId="74137182" w14:textId="77777777" w:rsidR="00CB702D" w:rsidRPr="00305F33" w:rsidRDefault="00CB702D" w:rsidP="00500A2A">
      <w:pPr>
        <w:pStyle w:val="Title"/>
        <w:spacing w:line="276" w:lineRule="auto"/>
        <w:rPr>
          <w:rFonts w:ascii="Verdana" w:hAnsi="Verdana" w:cs="Tahoma"/>
          <w:sz w:val="24"/>
          <w:szCs w:val="24"/>
        </w:rPr>
      </w:pPr>
    </w:p>
    <w:p w14:paraId="6DF1BC92" w14:textId="0C81DC69" w:rsidR="00305F33" w:rsidRPr="00CB702D" w:rsidRDefault="00305F33" w:rsidP="00500A2A">
      <w:pPr>
        <w:pStyle w:val="Title"/>
        <w:spacing w:line="276" w:lineRule="auto"/>
        <w:rPr>
          <w:rFonts w:ascii="Verdana" w:hAnsi="Verdana" w:cs="Tahoma"/>
          <w:sz w:val="28"/>
          <w:szCs w:val="28"/>
          <w:u w:val="single"/>
        </w:rPr>
      </w:pPr>
      <w:r w:rsidRPr="00CB702D">
        <w:rPr>
          <w:rFonts w:ascii="Verdana" w:hAnsi="Verdana" w:cs="Tahoma"/>
          <w:sz w:val="28"/>
          <w:szCs w:val="28"/>
          <w:u w:val="single"/>
        </w:rPr>
        <w:t xml:space="preserve">DECIZIA nr. </w:t>
      </w:r>
      <w:r w:rsidR="005164D6">
        <w:rPr>
          <w:rFonts w:ascii="Verdana" w:hAnsi="Verdana" w:cs="Tahoma"/>
          <w:sz w:val="28"/>
          <w:szCs w:val="28"/>
          <w:u w:val="single"/>
        </w:rPr>
        <w:t>438</w:t>
      </w:r>
    </w:p>
    <w:p w14:paraId="6DDC2359" w14:textId="44E8B0DC" w:rsidR="00305F33" w:rsidRPr="00CB702D" w:rsidRDefault="005164D6" w:rsidP="00500A2A">
      <w:pPr>
        <w:pStyle w:val="Title"/>
        <w:spacing w:line="276" w:lineRule="auto"/>
        <w:rPr>
          <w:rFonts w:ascii="Verdana" w:hAnsi="Verdana" w:cs="Tahoma"/>
          <w:i/>
          <w:iCs/>
          <w:sz w:val="28"/>
          <w:szCs w:val="28"/>
        </w:rPr>
      </w:pPr>
      <w:r>
        <w:rPr>
          <w:rFonts w:ascii="Verdana" w:hAnsi="Verdana" w:cs="Tahoma"/>
          <w:i/>
          <w:iCs/>
          <w:sz w:val="28"/>
          <w:szCs w:val="28"/>
        </w:rPr>
        <w:t>29</w:t>
      </w:r>
      <w:r w:rsidR="009435FB">
        <w:rPr>
          <w:rFonts w:ascii="Verdana" w:hAnsi="Verdana" w:cs="Tahoma"/>
          <w:i/>
          <w:iCs/>
          <w:sz w:val="28"/>
          <w:szCs w:val="28"/>
        </w:rPr>
        <w:t xml:space="preserve"> </w:t>
      </w:r>
      <w:r w:rsidR="00A22781">
        <w:rPr>
          <w:rFonts w:ascii="Verdana" w:hAnsi="Verdana" w:cs="Tahoma"/>
          <w:i/>
          <w:iCs/>
          <w:sz w:val="28"/>
          <w:szCs w:val="28"/>
        </w:rPr>
        <w:t>decem</w:t>
      </w:r>
      <w:r w:rsidR="00EA7082" w:rsidRPr="00CB702D">
        <w:rPr>
          <w:rFonts w:ascii="Verdana" w:hAnsi="Verdana" w:cs="Tahoma"/>
          <w:i/>
          <w:iCs/>
          <w:sz w:val="28"/>
          <w:szCs w:val="28"/>
        </w:rPr>
        <w:t>brie</w:t>
      </w:r>
      <w:r w:rsidR="000C676D" w:rsidRPr="00CB702D">
        <w:rPr>
          <w:rFonts w:ascii="Verdana" w:hAnsi="Verdana" w:cs="Tahoma"/>
          <w:i/>
          <w:iCs/>
          <w:sz w:val="28"/>
          <w:szCs w:val="28"/>
        </w:rPr>
        <w:t xml:space="preserve"> </w:t>
      </w:r>
      <w:r w:rsidR="00305F33" w:rsidRPr="00CB702D">
        <w:rPr>
          <w:rFonts w:ascii="Verdana" w:hAnsi="Verdana" w:cs="Tahoma"/>
          <w:i/>
          <w:iCs/>
          <w:sz w:val="28"/>
          <w:szCs w:val="28"/>
        </w:rPr>
        <w:t>202</w:t>
      </w:r>
      <w:r w:rsidR="009435FB">
        <w:rPr>
          <w:rFonts w:ascii="Verdana" w:hAnsi="Verdana" w:cs="Tahoma"/>
          <w:i/>
          <w:iCs/>
          <w:sz w:val="28"/>
          <w:szCs w:val="28"/>
        </w:rPr>
        <w:t>5</w:t>
      </w:r>
    </w:p>
    <w:p w14:paraId="0D16273B" w14:textId="77777777" w:rsidR="00CB702D" w:rsidRDefault="00305F33" w:rsidP="00500A2A">
      <w:pPr>
        <w:pStyle w:val="Title"/>
        <w:spacing w:line="276" w:lineRule="auto"/>
        <w:rPr>
          <w:rFonts w:ascii="Verdana" w:hAnsi="Verdana"/>
          <w:i/>
          <w:iCs/>
          <w:sz w:val="24"/>
          <w:szCs w:val="24"/>
        </w:rPr>
      </w:pPr>
      <w:r w:rsidRPr="00CB702D">
        <w:rPr>
          <w:rFonts w:ascii="Verdana" w:hAnsi="Verdana"/>
          <w:i/>
          <w:iCs/>
          <w:sz w:val="24"/>
          <w:szCs w:val="24"/>
        </w:rPr>
        <w:t xml:space="preserve">privind începerea anului I </w:t>
      </w:r>
    </w:p>
    <w:p w14:paraId="4D317165" w14:textId="0DF2BEEF" w:rsidR="00C65E90" w:rsidRPr="00CB702D" w:rsidRDefault="00305F33" w:rsidP="00500A2A">
      <w:pPr>
        <w:pStyle w:val="Title"/>
        <w:spacing w:line="276" w:lineRule="auto"/>
        <w:rPr>
          <w:rFonts w:ascii="Verdana" w:hAnsi="Verdana" w:cs="Tahoma"/>
          <w:b w:val="0"/>
          <w:bCs/>
          <w:i/>
          <w:iCs/>
          <w:sz w:val="24"/>
          <w:szCs w:val="24"/>
        </w:rPr>
      </w:pPr>
      <w:r w:rsidRPr="00CB702D">
        <w:rPr>
          <w:rFonts w:ascii="Verdana" w:hAnsi="Verdana"/>
          <w:i/>
          <w:iCs/>
          <w:sz w:val="24"/>
          <w:szCs w:val="24"/>
        </w:rPr>
        <w:t xml:space="preserve">de pregătire profesională inițială </w:t>
      </w:r>
      <w:r w:rsidR="00331B0A" w:rsidRPr="00CB702D">
        <w:rPr>
          <w:rFonts w:ascii="Verdana" w:hAnsi="Verdana"/>
          <w:i/>
          <w:iCs/>
          <w:sz w:val="24"/>
          <w:szCs w:val="24"/>
        </w:rPr>
        <w:t>– ciclul 202</w:t>
      </w:r>
      <w:r w:rsidR="009435FB">
        <w:rPr>
          <w:rFonts w:ascii="Verdana" w:hAnsi="Verdana"/>
          <w:i/>
          <w:iCs/>
          <w:sz w:val="24"/>
          <w:szCs w:val="24"/>
        </w:rPr>
        <w:t>6</w:t>
      </w:r>
    </w:p>
    <w:p w14:paraId="0998D990" w14:textId="77777777" w:rsidR="00C65E90" w:rsidRPr="00305F33" w:rsidRDefault="00C65E90" w:rsidP="00500A2A">
      <w:pPr>
        <w:spacing w:line="276" w:lineRule="auto"/>
        <w:jc w:val="center"/>
        <w:rPr>
          <w:rFonts w:ascii="Verdana" w:hAnsi="Verdana"/>
          <w:b/>
        </w:rPr>
      </w:pPr>
    </w:p>
    <w:p w14:paraId="47DF0F00" w14:textId="77777777" w:rsidR="00C65E90" w:rsidRPr="00305F33" w:rsidRDefault="00C65E90" w:rsidP="00500A2A">
      <w:pPr>
        <w:spacing w:line="276" w:lineRule="auto"/>
        <w:jc w:val="center"/>
        <w:rPr>
          <w:rFonts w:ascii="Verdana" w:hAnsi="Verdana"/>
          <w:b/>
        </w:rPr>
      </w:pPr>
    </w:p>
    <w:p w14:paraId="336F81DF" w14:textId="19412D48" w:rsidR="000C676D" w:rsidRPr="000C676D" w:rsidRDefault="00F632CA" w:rsidP="00500A2A">
      <w:pPr>
        <w:spacing w:line="276" w:lineRule="auto"/>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CB702D">
        <w:rPr>
          <w:rFonts w:ascii="Verdana" w:hAnsi="Verdana"/>
          <w:i/>
        </w:rPr>
        <w:t xml:space="preserve">art. 67 alin. (1) lit. h) și alin. (3) din Legea nr. 51/1995 pentru organizarea și exercitarea profesiei de avocat, republicată, cu modificările și completările ulterioare, ale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A22781">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500A2A">
      <w:pPr>
        <w:spacing w:line="276" w:lineRule="auto"/>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500A2A">
      <w:pPr>
        <w:spacing w:line="276" w:lineRule="auto"/>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500A2A">
      <w:pPr>
        <w:spacing w:line="276" w:lineRule="auto"/>
        <w:jc w:val="both"/>
        <w:rPr>
          <w:rFonts w:ascii="Verdana" w:hAnsi="Verdana"/>
          <w:i/>
        </w:rPr>
      </w:pPr>
      <w:r w:rsidRPr="000C676D">
        <w:rPr>
          <w:rFonts w:ascii="Verdana" w:hAnsi="Verdana"/>
          <w:i/>
        </w:rPr>
        <w:tab/>
      </w:r>
    </w:p>
    <w:p w14:paraId="652E99C1" w14:textId="6333B2AF" w:rsidR="00C65E90" w:rsidRPr="000C676D" w:rsidRDefault="00C65E90" w:rsidP="00500A2A">
      <w:pPr>
        <w:spacing w:line="276" w:lineRule="auto"/>
        <w:ind w:firstLine="720"/>
        <w:jc w:val="both"/>
        <w:rPr>
          <w:rFonts w:ascii="Verdana" w:hAnsi="Verdana"/>
          <w:i/>
        </w:rPr>
      </w:pPr>
      <w:r w:rsidRPr="000C676D">
        <w:rPr>
          <w:rFonts w:ascii="Verdana" w:hAnsi="Verdana"/>
          <w:i/>
        </w:rPr>
        <w:t>Co</w:t>
      </w:r>
      <w:r w:rsidR="000C676D" w:rsidRPr="000C676D">
        <w:rPr>
          <w:rFonts w:ascii="Verdana" w:hAnsi="Verdana"/>
          <w:i/>
        </w:rPr>
        <w:t>misia Permanentă, în</w:t>
      </w:r>
      <w:r w:rsidR="009435FB">
        <w:rPr>
          <w:rFonts w:ascii="Verdana" w:hAnsi="Verdana"/>
          <w:i/>
        </w:rPr>
        <w:t xml:space="preserve">trunită online la data de </w:t>
      </w:r>
      <w:r w:rsidR="005164D6">
        <w:rPr>
          <w:rFonts w:ascii="Verdana" w:hAnsi="Verdana"/>
          <w:i/>
        </w:rPr>
        <w:t>29 decembrie 2025</w:t>
      </w:r>
    </w:p>
    <w:p w14:paraId="2C693157" w14:textId="77777777" w:rsidR="00205BB1" w:rsidRPr="00500A2A" w:rsidRDefault="00205BB1" w:rsidP="00500A2A">
      <w:pPr>
        <w:spacing w:line="276" w:lineRule="auto"/>
        <w:jc w:val="center"/>
        <w:rPr>
          <w:rFonts w:ascii="Verdana" w:hAnsi="Verdana"/>
          <w:sz w:val="28"/>
          <w:szCs w:val="28"/>
        </w:rPr>
      </w:pPr>
    </w:p>
    <w:p w14:paraId="10C5D5E8" w14:textId="77777777" w:rsidR="00CB702D" w:rsidRPr="00500A2A" w:rsidRDefault="00CB702D" w:rsidP="00500A2A">
      <w:pPr>
        <w:spacing w:line="276" w:lineRule="auto"/>
        <w:jc w:val="center"/>
        <w:rPr>
          <w:rFonts w:ascii="Verdana" w:hAnsi="Verdana"/>
          <w:sz w:val="28"/>
          <w:szCs w:val="28"/>
        </w:rPr>
      </w:pPr>
    </w:p>
    <w:p w14:paraId="5A969DF0" w14:textId="6D76A7B8" w:rsidR="00C65E90" w:rsidRPr="00500A2A" w:rsidRDefault="00500A2A" w:rsidP="00500A2A">
      <w:pPr>
        <w:spacing w:line="276" w:lineRule="auto"/>
        <w:jc w:val="center"/>
        <w:rPr>
          <w:rFonts w:ascii="Verdana" w:hAnsi="Verdana"/>
          <w:b/>
          <w:sz w:val="28"/>
          <w:szCs w:val="28"/>
        </w:rPr>
      </w:pPr>
      <w:r w:rsidRPr="00500A2A">
        <w:rPr>
          <w:rFonts w:ascii="Verdana" w:hAnsi="Verdana"/>
          <w:b/>
          <w:sz w:val="28"/>
          <w:szCs w:val="28"/>
        </w:rPr>
        <w:t>DECIDE</w:t>
      </w:r>
      <w:r w:rsidR="00C65E90" w:rsidRPr="00500A2A">
        <w:rPr>
          <w:rFonts w:ascii="Verdana" w:hAnsi="Verdana"/>
          <w:b/>
          <w:sz w:val="28"/>
          <w:szCs w:val="28"/>
        </w:rPr>
        <w:t>:</w:t>
      </w:r>
    </w:p>
    <w:p w14:paraId="2DE0828B" w14:textId="77777777" w:rsidR="00CB702D" w:rsidRPr="00500A2A" w:rsidRDefault="00CB702D" w:rsidP="00500A2A">
      <w:pPr>
        <w:spacing w:line="276" w:lineRule="auto"/>
        <w:jc w:val="center"/>
        <w:rPr>
          <w:rFonts w:ascii="Verdana" w:hAnsi="Verdana"/>
          <w:b/>
          <w:sz w:val="28"/>
          <w:szCs w:val="28"/>
        </w:rPr>
      </w:pPr>
    </w:p>
    <w:p w14:paraId="5F35D707" w14:textId="77777777" w:rsidR="00205BB1" w:rsidRPr="00500A2A" w:rsidRDefault="00205BB1" w:rsidP="00500A2A">
      <w:pPr>
        <w:spacing w:line="276" w:lineRule="auto"/>
        <w:jc w:val="center"/>
        <w:rPr>
          <w:rFonts w:ascii="Verdana" w:hAnsi="Verdana"/>
          <w:b/>
          <w:sz w:val="28"/>
          <w:szCs w:val="28"/>
        </w:rPr>
      </w:pPr>
    </w:p>
    <w:p w14:paraId="7DFC8FEC" w14:textId="12E1A452" w:rsidR="005114ED" w:rsidRPr="00305F33" w:rsidRDefault="00A95340" w:rsidP="00500A2A">
      <w:pPr>
        <w:spacing w:line="276" w:lineRule="auto"/>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nul</w:t>
      </w:r>
      <w:r w:rsidR="00CC47E9" w:rsidRPr="00305F33">
        <w:rPr>
          <w:rFonts w:ascii="Verdana" w:hAnsi="Verdana"/>
        </w:rPr>
        <w:t>ui</w:t>
      </w:r>
      <w:r w:rsidR="00117082" w:rsidRPr="00305F33">
        <w:rPr>
          <w:rFonts w:ascii="Verdana" w:hAnsi="Verdana"/>
        </w:rPr>
        <w:t xml:space="preserve"> I 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ul 202</w:t>
      </w:r>
      <w:r w:rsidR="00A22781">
        <w:rPr>
          <w:rFonts w:ascii="Verdana" w:hAnsi="Verdana"/>
        </w:rPr>
        <w:t>5</w:t>
      </w:r>
      <w:r w:rsidR="000C676D">
        <w:rPr>
          <w:rFonts w:ascii="Verdana" w:hAnsi="Verdana"/>
        </w:rPr>
        <w:t xml:space="preserve">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9435FB">
        <w:rPr>
          <w:rFonts w:ascii="Verdana" w:hAnsi="Verdana"/>
          <w:b/>
        </w:rPr>
        <w:t>2</w:t>
      </w:r>
      <w:r w:rsidR="00425578" w:rsidRPr="000C676D">
        <w:rPr>
          <w:rFonts w:ascii="Verdana" w:hAnsi="Verdana"/>
          <w:b/>
        </w:rPr>
        <w:t xml:space="preserve"> </w:t>
      </w:r>
      <w:r w:rsidR="00ED7919">
        <w:rPr>
          <w:rFonts w:ascii="Verdana" w:hAnsi="Verdana"/>
          <w:b/>
        </w:rPr>
        <w:t>februarie</w:t>
      </w:r>
      <w:r w:rsidR="00425578" w:rsidRPr="00305F33">
        <w:rPr>
          <w:rFonts w:ascii="Verdana" w:hAnsi="Verdana"/>
          <w:b/>
        </w:rPr>
        <w:t xml:space="preserve"> </w:t>
      </w:r>
      <w:r w:rsidR="008B4E22" w:rsidRPr="00305F33">
        <w:rPr>
          <w:rFonts w:ascii="Verdana" w:hAnsi="Verdana"/>
          <w:b/>
        </w:rPr>
        <w:t>20</w:t>
      </w:r>
      <w:r w:rsidR="005A6B6C" w:rsidRPr="00305F33">
        <w:rPr>
          <w:rFonts w:ascii="Verdana" w:hAnsi="Verdana"/>
          <w:b/>
        </w:rPr>
        <w:t>2</w:t>
      </w:r>
      <w:r w:rsidR="009435FB">
        <w:rPr>
          <w:rFonts w:ascii="Verdana" w:hAnsi="Verdana"/>
          <w:b/>
        </w:rPr>
        <w:t>6</w:t>
      </w:r>
      <w:r w:rsidR="005114ED" w:rsidRPr="00305F33">
        <w:rPr>
          <w:rFonts w:ascii="Verdana" w:hAnsi="Verdana"/>
        </w:rPr>
        <w:t xml:space="preserve"> și se vor încheia la data de </w:t>
      </w:r>
      <w:r w:rsidR="005114ED" w:rsidRPr="00305F33">
        <w:rPr>
          <w:rFonts w:ascii="Verdana" w:hAnsi="Verdana"/>
          <w:b/>
        </w:rPr>
        <w:t>2</w:t>
      </w:r>
      <w:r w:rsidR="009435FB">
        <w:rPr>
          <w:rFonts w:ascii="Verdana" w:hAnsi="Verdana"/>
          <w:b/>
        </w:rPr>
        <w:t>7</w:t>
      </w:r>
      <w:r w:rsidR="00514A8D" w:rsidRPr="00305F33">
        <w:rPr>
          <w:rFonts w:ascii="Verdana" w:hAnsi="Verdana"/>
          <w:b/>
        </w:rPr>
        <w:t xml:space="preserve"> septembrie </w:t>
      </w:r>
      <w:r w:rsidR="005114ED" w:rsidRPr="00305F33">
        <w:rPr>
          <w:rFonts w:ascii="Verdana" w:hAnsi="Verdana"/>
          <w:b/>
        </w:rPr>
        <w:t>202</w:t>
      </w:r>
      <w:r w:rsidR="009435FB">
        <w:rPr>
          <w:rFonts w:ascii="Verdana" w:hAnsi="Verdana"/>
          <w:b/>
        </w:rPr>
        <w:t>6</w:t>
      </w:r>
      <w:r w:rsidR="005114ED" w:rsidRPr="00305F33">
        <w:rPr>
          <w:rFonts w:ascii="Verdana" w:hAnsi="Verdana"/>
        </w:rPr>
        <w:t>.</w:t>
      </w:r>
    </w:p>
    <w:p w14:paraId="155304F9" w14:textId="711B8B29" w:rsidR="00ED7919" w:rsidRDefault="00ED7919" w:rsidP="00500A2A">
      <w:pPr>
        <w:spacing w:line="276" w:lineRule="auto"/>
        <w:ind w:firstLine="720"/>
        <w:jc w:val="both"/>
        <w:rPr>
          <w:rFonts w:ascii="Verdana" w:hAnsi="Verdana"/>
        </w:rPr>
      </w:pPr>
      <w:r w:rsidRPr="00ED7919">
        <w:rPr>
          <w:rFonts w:ascii="Verdana" w:hAnsi="Verdana"/>
        </w:rPr>
        <w:t>(2) Vor fi luați în evidențele INPPA și ale structurilor teritoriale ale INPPA, cu titlul de cursanți ai anului I al I.N.P.P.A., avocații stagiari înscriși pe tablou</w:t>
      </w:r>
      <w:r w:rsidR="00EF6FA7">
        <w:rPr>
          <w:rFonts w:ascii="Verdana" w:hAnsi="Verdana"/>
        </w:rPr>
        <w:t>l</w:t>
      </w:r>
      <w:r w:rsidRPr="00ED7919">
        <w:rPr>
          <w:rFonts w:ascii="Verdana" w:hAnsi="Verdana"/>
        </w:rPr>
        <w:t xml:space="preserve"> avocaților până la data de referință de </w:t>
      </w:r>
      <w:r w:rsidR="00EF6FA7" w:rsidRPr="00A22781">
        <w:rPr>
          <w:rFonts w:ascii="Verdana" w:hAnsi="Verdana"/>
          <w:b/>
          <w:bCs/>
        </w:rPr>
        <w:t>3</w:t>
      </w:r>
      <w:r w:rsidR="009435FB">
        <w:rPr>
          <w:rFonts w:ascii="Verdana" w:hAnsi="Verdana"/>
          <w:b/>
          <w:bCs/>
        </w:rPr>
        <w:t>0</w:t>
      </w:r>
      <w:r w:rsidRPr="00A22781">
        <w:rPr>
          <w:rFonts w:ascii="Verdana" w:hAnsi="Verdana"/>
          <w:b/>
          <w:bCs/>
        </w:rPr>
        <w:t xml:space="preserve"> </w:t>
      </w:r>
      <w:r w:rsidR="00EF6FA7" w:rsidRPr="00A22781">
        <w:rPr>
          <w:rFonts w:ascii="Verdana" w:hAnsi="Verdana"/>
          <w:b/>
          <w:bCs/>
        </w:rPr>
        <w:t>ianuarie</w:t>
      </w:r>
      <w:r w:rsidRPr="00A22781">
        <w:rPr>
          <w:rFonts w:ascii="Verdana" w:hAnsi="Verdana"/>
          <w:b/>
          <w:bCs/>
        </w:rPr>
        <w:t xml:space="preserve"> 202</w:t>
      </w:r>
      <w:r w:rsidR="00A22781" w:rsidRPr="00A22781">
        <w:rPr>
          <w:rFonts w:ascii="Verdana" w:hAnsi="Verdana"/>
          <w:b/>
          <w:bCs/>
        </w:rPr>
        <w:t>5</w:t>
      </w:r>
      <w:r w:rsidRPr="00ED7919">
        <w:rPr>
          <w:rFonts w:ascii="Verdana" w:hAnsi="Verdana"/>
        </w:rPr>
        <w:t>, inclusiv. În cazul în care nu sunt întrunite condițiile prevăzute de art. 3</w:t>
      </w:r>
      <w:r w:rsidR="00EF6FA7">
        <w:rPr>
          <w:rFonts w:ascii="Verdana" w:hAnsi="Verdana"/>
        </w:rPr>
        <w:t>9</w:t>
      </w:r>
      <w:r w:rsidRPr="00ED7919">
        <w:rPr>
          <w:rFonts w:ascii="Verdana" w:hAnsi="Verdana"/>
        </w:rPr>
        <w:t xml:space="preserve"> alin. (2) al Regulamentului de organizare și funcționare a I.N.P.P.A. pentru organizarea unei serii suplimentare de cursanți,  avocații stagiari înscriși în tabloul avocaților după această dată vor fi înmatriculați în anul I conform prevederilor art. 3</w:t>
      </w:r>
      <w:r w:rsidR="00EF6FA7">
        <w:rPr>
          <w:rFonts w:ascii="Verdana" w:hAnsi="Verdana"/>
        </w:rPr>
        <w:t>9</w:t>
      </w:r>
      <w:r w:rsidRPr="00ED7919">
        <w:rPr>
          <w:rFonts w:ascii="Verdana" w:hAnsi="Verdana"/>
        </w:rPr>
        <w:t xml:space="preserve"> alin. (4) al aceluiași Regulament. Nu s</w:t>
      </w:r>
      <w:r w:rsidR="00A22781">
        <w:rPr>
          <w:rFonts w:ascii="Verdana" w:hAnsi="Verdana"/>
        </w:rPr>
        <w:t xml:space="preserve">unt admisibile </w:t>
      </w:r>
      <w:r w:rsidRPr="00ED7919">
        <w:rPr>
          <w:rFonts w:ascii="Verdana" w:hAnsi="Verdana"/>
        </w:rPr>
        <w:t>cereri</w:t>
      </w:r>
      <w:r w:rsidR="00A22781">
        <w:rPr>
          <w:rFonts w:ascii="Verdana" w:hAnsi="Verdana"/>
        </w:rPr>
        <w:t>le</w:t>
      </w:r>
      <w:r w:rsidRPr="00ED7919">
        <w:rPr>
          <w:rFonts w:ascii="Verdana" w:hAnsi="Verdana"/>
        </w:rPr>
        <w:t xml:space="preserve"> de efectuare în paralel, a activităților de formare inițială la anul I </w:t>
      </w:r>
      <w:r w:rsidR="00CB702D">
        <w:rPr>
          <w:rFonts w:ascii="Verdana" w:hAnsi="Verdana"/>
        </w:rPr>
        <w:t>ș</w:t>
      </w:r>
      <w:r w:rsidRPr="00ED7919">
        <w:rPr>
          <w:rFonts w:ascii="Verdana" w:hAnsi="Verdana"/>
        </w:rPr>
        <w:t xml:space="preserve">i II. </w:t>
      </w:r>
    </w:p>
    <w:p w14:paraId="5D2A5B33" w14:textId="6BE8C535" w:rsidR="005114ED" w:rsidRDefault="005114ED" w:rsidP="00500A2A">
      <w:pPr>
        <w:spacing w:line="276" w:lineRule="auto"/>
        <w:ind w:firstLine="720"/>
        <w:jc w:val="both"/>
        <w:rPr>
          <w:rFonts w:ascii="Verdana" w:hAnsi="Verdana"/>
        </w:rPr>
      </w:pPr>
      <w:r w:rsidRPr="00305F33">
        <w:rPr>
          <w:rFonts w:ascii="Verdana" w:hAnsi="Verdana"/>
        </w:rPr>
        <w:lastRenderedPageBreak/>
        <w:t>(</w:t>
      </w:r>
      <w:r w:rsidR="00ED7919">
        <w:rPr>
          <w:rFonts w:ascii="Verdana" w:hAnsi="Verdana"/>
        </w:rPr>
        <w:t>3</w:t>
      </w:r>
      <w:r w:rsidRPr="00305F33">
        <w:rPr>
          <w:rFonts w:ascii="Verdana" w:hAnsi="Verdana"/>
        </w:rPr>
        <w:t>) În limitele calendaristice prevăzute la alin. (1), structurile I.N.P.P.A. au posibilitatea de a programa activitățile de formare în raport de disponibilitatea formatorilor.</w:t>
      </w:r>
    </w:p>
    <w:p w14:paraId="1FCF5BBC" w14:textId="4F7261FE" w:rsidR="00EF6FA7" w:rsidRDefault="00EF6FA7" w:rsidP="00500A2A">
      <w:pPr>
        <w:spacing w:line="276" w:lineRule="auto"/>
        <w:ind w:firstLine="720"/>
        <w:jc w:val="both"/>
        <w:rPr>
          <w:rFonts w:ascii="Verdana" w:hAnsi="Verdana"/>
        </w:rPr>
      </w:pPr>
      <w:r w:rsidRPr="00EF6FA7">
        <w:rPr>
          <w:rFonts w:ascii="Verdana" w:hAnsi="Verdana"/>
        </w:rPr>
        <w:t>(</w:t>
      </w:r>
      <w:r>
        <w:rPr>
          <w:rFonts w:ascii="Verdana" w:hAnsi="Verdana"/>
        </w:rPr>
        <w:t>4</w:t>
      </w:r>
      <w:r w:rsidRPr="00EF6FA7">
        <w:rPr>
          <w:rFonts w:ascii="Verdana" w:hAnsi="Verdana"/>
        </w:rPr>
        <w:t xml:space="preserve">) Se stabilește data de </w:t>
      </w:r>
      <w:r w:rsidR="00EA7082">
        <w:rPr>
          <w:rFonts w:ascii="Verdana" w:hAnsi="Verdana"/>
        </w:rPr>
        <w:t>2</w:t>
      </w:r>
      <w:r w:rsidR="009435FB">
        <w:rPr>
          <w:rFonts w:ascii="Verdana" w:hAnsi="Verdana"/>
        </w:rPr>
        <w:t>7</w:t>
      </w:r>
      <w:r>
        <w:rPr>
          <w:rFonts w:ascii="Verdana" w:hAnsi="Verdana"/>
        </w:rPr>
        <w:t xml:space="preserve"> aprilie </w:t>
      </w:r>
      <w:r w:rsidRPr="00EF6FA7">
        <w:rPr>
          <w:rFonts w:ascii="Verdana" w:hAnsi="Verdana"/>
        </w:rPr>
        <w:t>202</w:t>
      </w:r>
      <w:r w:rsidR="009435FB">
        <w:rPr>
          <w:rFonts w:ascii="Verdana" w:hAnsi="Verdana"/>
        </w:rPr>
        <w:t>6</w:t>
      </w:r>
      <w:r w:rsidRPr="00EF6FA7">
        <w:rPr>
          <w:rFonts w:ascii="Verdana" w:hAnsi="Verdana"/>
        </w:rPr>
        <w:t xml:space="preserve"> ca dată de referință pentru determinarea numărului de candidați admiși la examenul de admitere în profesie ca avocați stagiari și înscriși în tabloul avocaților după data de referință prevăzută la alin. (2), în vederea aplicării, dacă va fi cazul, a dispozițiilor art. 3</w:t>
      </w:r>
      <w:r>
        <w:rPr>
          <w:rFonts w:ascii="Verdana" w:hAnsi="Verdana"/>
        </w:rPr>
        <w:t>9</w:t>
      </w:r>
      <w:r w:rsidRPr="00EF6FA7">
        <w:rPr>
          <w:rFonts w:ascii="Verdana" w:hAnsi="Verdana"/>
        </w:rPr>
        <w:t xml:space="preserve"> alin. (2) din Regulamentul de organizare și funcționare a I.N.P.P.A. privind organizarea unei a II-a serii de cursanți la anul I. </w:t>
      </w:r>
      <w:r>
        <w:rPr>
          <w:rFonts w:ascii="Verdana" w:hAnsi="Verdana"/>
        </w:rPr>
        <w:t xml:space="preserve">În cazul organizării unei a II-a serii, cursanții acesteia vor începe activitatea la data de </w:t>
      </w:r>
      <w:r w:rsidR="009435FB">
        <w:rPr>
          <w:rFonts w:ascii="Verdana" w:hAnsi="Verdana"/>
        </w:rPr>
        <w:t>4</w:t>
      </w:r>
      <w:r>
        <w:rPr>
          <w:rFonts w:ascii="Verdana" w:hAnsi="Verdana"/>
        </w:rPr>
        <w:t xml:space="preserve"> mai 202</w:t>
      </w:r>
      <w:r w:rsidR="009435FB">
        <w:rPr>
          <w:rFonts w:ascii="Verdana" w:hAnsi="Verdana"/>
        </w:rPr>
        <w:t>6</w:t>
      </w:r>
      <w:r>
        <w:rPr>
          <w:rFonts w:ascii="Verdana" w:hAnsi="Verdana"/>
        </w:rPr>
        <w:t>.</w:t>
      </w:r>
    </w:p>
    <w:p w14:paraId="70FEEFF8" w14:textId="77777777" w:rsidR="00EF6FA7" w:rsidRPr="00305F33" w:rsidRDefault="00EF6FA7" w:rsidP="00500A2A">
      <w:pPr>
        <w:spacing w:line="276" w:lineRule="auto"/>
        <w:ind w:firstLine="720"/>
        <w:jc w:val="both"/>
        <w:rPr>
          <w:rFonts w:ascii="Verdana" w:hAnsi="Verdana"/>
        </w:rPr>
      </w:pPr>
    </w:p>
    <w:p w14:paraId="709C221B" w14:textId="17DC08C8" w:rsidR="00EF6FA7" w:rsidRPr="007209F4" w:rsidRDefault="00EF6FA7" w:rsidP="00500A2A">
      <w:pPr>
        <w:spacing w:line="276" w:lineRule="auto"/>
        <w:ind w:firstLine="720"/>
        <w:jc w:val="both"/>
        <w:rPr>
          <w:rFonts w:ascii="Verdana" w:hAnsi="Verdana"/>
        </w:rPr>
      </w:pPr>
      <w:r w:rsidRPr="007209F4">
        <w:rPr>
          <w:rFonts w:ascii="Verdana" w:hAnsi="Verdana"/>
          <w:b/>
        </w:rPr>
        <w:t>Art</w:t>
      </w:r>
      <w:r>
        <w:rPr>
          <w:rFonts w:ascii="Verdana" w:hAnsi="Verdana"/>
          <w:b/>
        </w:rPr>
        <w:t xml:space="preserve">. 2 – </w:t>
      </w:r>
      <w:r>
        <w:rPr>
          <w:rFonts w:ascii="Verdana" w:hAnsi="Verdana"/>
        </w:rPr>
        <w:t xml:space="preserve">Activitățile de formare inițială vor începe, în toate structurile I.N.P.P.A., cu </w:t>
      </w:r>
      <w:r w:rsidR="00B11E62">
        <w:rPr>
          <w:rFonts w:ascii="Verdana" w:hAnsi="Verdana"/>
        </w:rPr>
        <w:t>disciplina</w:t>
      </w:r>
      <w:r>
        <w:rPr>
          <w:rFonts w:ascii="Verdana" w:hAnsi="Verdana"/>
        </w:rPr>
        <w:t xml:space="preserve"> </w:t>
      </w:r>
      <w:r>
        <w:rPr>
          <w:rFonts w:ascii="Verdana" w:hAnsi="Verdana"/>
          <w:i/>
        </w:rPr>
        <w:t>Organizarea și etica profesiei de avocat</w:t>
      </w:r>
      <w:r>
        <w:rPr>
          <w:rFonts w:ascii="Verdana" w:hAnsi="Verdana"/>
        </w:rPr>
        <w:t xml:space="preserve">. </w:t>
      </w:r>
    </w:p>
    <w:p w14:paraId="30D54831" w14:textId="77777777" w:rsidR="00EF6FA7" w:rsidRDefault="00EF6FA7" w:rsidP="00500A2A">
      <w:pPr>
        <w:spacing w:line="276" w:lineRule="auto"/>
        <w:ind w:firstLine="720"/>
        <w:jc w:val="both"/>
        <w:rPr>
          <w:rFonts w:ascii="Verdana" w:hAnsi="Verdana"/>
          <w:b/>
        </w:rPr>
      </w:pPr>
    </w:p>
    <w:p w14:paraId="579FFCC0" w14:textId="69998536" w:rsidR="00862359" w:rsidRPr="00305F33" w:rsidRDefault="00862359" w:rsidP="00500A2A">
      <w:pPr>
        <w:spacing w:line="276" w:lineRule="auto"/>
        <w:ind w:firstLine="720"/>
        <w:jc w:val="both"/>
        <w:rPr>
          <w:rFonts w:ascii="Verdana" w:hAnsi="Verdana"/>
        </w:rPr>
      </w:pPr>
      <w:r w:rsidRPr="00305F33">
        <w:rPr>
          <w:rFonts w:ascii="Verdana" w:hAnsi="Verdana"/>
          <w:b/>
        </w:rPr>
        <w:t xml:space="preserve">Art. </w:t>
      </w:r>
      <w:r w:rsidR="00EF6FA7">
        <w:rPr>
          <w:rFonts w:ascii="Verdana" w:hAnsi="Verdana"/>
          <w:b/>
        </w:rPr>
        <w:t>3</w:t>
      </w:r>
      <w:r w:rsidRPr="00305F33">
        <w:rPr>
          <w:rFonts w:ascii="Verdana" w:hAnsi="Verdana"/>
          <w:b/>
        </w:rPr>
        <w:t xml:space="preserve">. </w:t>
      </w:r>
      <w:r w:rsidRPr="00305F33">
        <w:rPr>
          <w:rFonts w:ascii="Verdana" w:hAnsi="Verdana"/>
        </w:rPr>
        <w:t xml:space="preserve">- Taxa de școlarizare aferentă anului I de pregătire profesională </w:t>
      </w:r>
      <w:r w:rsidR="009A7D7B" w:rsidRPr="00305F33">
        <w:rPr>
          <w:rFonts w:ascii="Verdana" w:hAnsi="Verdana"/>
        </w:rPr>
        <w:t>inițială</w:t>
      </w:r>
      <w:r w:rsidRPr="00305F33">
        <w:rPr>
          <w:rFonts w:ascii="Verdana" w:hAnsi="Verdana"/>
        </w:rPr>
        <w:t xml:space="preserve"> este de </w:t>
      </w:r>
      <w:r w:rsidR="007625E7" w:rsidRPr="007625E7">
        <w:rPr>
          <w:rFonts w:ascii="Verdana" w:hAnsi="Verdana"/>
          <w:b/>
        </w:rPr>
        <w:t>8</w:t>
      </w:r>
      <w:r w:rsidR="00EA7082" w:rsidRPr="00A22781">
        <w:rPr>
          <w:rFonts w:ascii="Verdana" w:hAnsi="Verdana"/>
          <w:b/>
          <w:bCs/>
        </w:rPr>
        <w:t>5</w:t>
      </w:r>
      <w:r w:rsidR="00612BF0" w:rsidRPr="00A22781">
        <w:rPr>
          <w:rFonts w:ascii="Verdana" w:hAnsi="Verdana"/>
          <w:b/>
          <w:bCs/>
        </w:rPr>
        <w:t>0</w:t>
      </w:r>
      <w:r w:rsidRPr="00A22781">
        <w:rPr>
          <w:rFonts w:ascii="Verdana" w:hAnsi="Verdana"/>
          <w:b/>
          <w:bCs/>
        </w:rPr>
        <w:t xml:space="preserve"> lei</w:t>
      </w:r>
      <w:r w:rsidR="00EA7082">
        <w:rPr>
          <w:rFonts w:ascii="Verdana" w:hAnsi="Verdana"/>
        </w:rPr>
        <w:t xml:space="preserve">, conform </w:t>
      </w:r>
      <w:r w:rsidR="00EA7082" w:rsidRPr="00500A2A">
        <w:rPr>
          <w:rFonts w:ascii="Verdana" w:hAnsi="Verdana"/>
          <w:u w:val="single"/>
        </w:rPr>
        <w:t xml:space="preserve">Deciziei nr. </w:t>
      </w:r>
      <w:r w:rsidR="00500A2A" w:rsidRPr="00500A2A">
        <w:rPr>
          <w:rFonts w:ascii="Verdana" w:hAnsi="Verdana"/>
          <w:u w:val="single"/>
        </w:rPr>
        <w:t>251</w:t>
      </w:r>
      <w:r w:rsidR="00EA7082" w:rsidRPr="00500A2A">
        <w:rPr>
          <w:rFonts w:ascii="Verdana" w:hAnsi="Verdana"/>
          <w:u w:val="single"/>
        </w:rPr>
        <w:t>/</w:t>
      </w:r>
      <w:r w:rsidR="007625E7" w:rsidRPr="00500A2A">
        <w:rPr>
          <w:rFonts w:ascii="Verdana" w:hAnsi="Verdana"/>
          <w:u w:val="single"/>
        </w:rPr>
        <w:t>12</w:t>
      </w:r>
      <w:r w:rsidR="00EA7082" w:rsidRPr="00500A2A">
        <w:rPr>
          <w:rFonts w:ascii="Verdana" w:hAnsi="Verdana"/>
          <w:u w:val="single"/>
        </w:rPr>
        <w:t>.</w:t>
      </w:r>
      <w:r w:rsidR="007625E7" w:rsidRPr="00500A2A">
        <w:rPr>
          <w:rFonts w:ascii="Verdana" w:hAnsi="Verdana"/>
          <w:u w:val="single"/>
        </w:rPr>
        <w:t>12</w:t>
      </w:r>
      <w:r w:rsidR="00EA7082" w:rsidRPr="00500A2A">
        <w:rPr>
          <w:rFonts w:ascii="Verdana" w:hAnsi="Verdana"/>
          <w:u w:val="single"/>
        </w:rPr>
        <w:t>.202</w:t>
      </w:r>
      <w:r w:rsidR="007625E7" w:rsidRPr="00500A2A">
        <w:rPr>
          <w:rFonts w:ascii="Verdana" w:hAnsi="Verdana"/>
          <w:u w:val="single"/>
        </w:rPr>
        <w:t>4</w:t>
      </w:r>
      <w:r w:rsidR="00EA7082">
        <w:rPr>
          <w:rFonts w:ascii="Verdana" w:hAnsi="Verdana"/>
        </w:rPr>
        <w:t xml:space="preserve"> a Comisiei Permanente a U.N.B.R.,</w:t>
      </w:r>
      <w:r w:rsidRPr="00305F33">
        <w:rPr>
          <w:rFonts w:ascii="Verdana" w:hAnsi="Verdana"/>
        </w:rPr>
        <w:t xml:space="preserve"> </w:t>
      </w:r>
      <w:r w:rsidR="009A7D7B" w:rsidRPr="00305F33">
        <w:rPr>
          <w:rFonts w:ascii="Verdana" w:hAnsi="Verdana"/>
        </w:rPr>
        <w:t>și</w:t>
      </w:r>
      <w:r w:rsidRPr="00305F33">
        <w:rPr>
          <w:rFonts w:ascii="Verdana" w:hAnsi="Verdana"/>
        </w:rPr>
        <w:t xml:space="preserve"> va fi achitată până la data de </w:t>
      </w:r>
      <w:r w:rsidR="009435FB">
        <w:rPr>
          <w:rFonts w:ascii="Verdana" w:hAnsi="Verdana"/>
          <w:b/>
          <w:bCs/>
        </w:rPr>
        <w:t>6</w:t>
      </w:r>
      <w:r w:rsidRPr="00A22781">
        <w:rPr>
          <w:rFonts w:ascii="Verdana" w:hAnsi="Verdana"/>
          <w:b/>
          <w:bCs/>
        </w:rPr>
        <w:t xml:space="preserve"> </w:t>
      </w:r>
      <w:r w:rsidR="00EF6FA7" w:rsidRPr="00A22781">
        <w:rPr>
          <w:rFonts w:ascii="Verdana" w:hAnsi="Verdana"/>
          <w:b/>
          <w:bCs/>
        </w:rPr>
        <w:t>martie</w:t>
      </w:r>
      <w:r w:rsidR="00BC0B29" w:rsidRPr="00A22781">
        <w:rPr>
          <w:rFonts w:ascii="Verdana" w:hAnsi="Verdana"/>
          <w:b/>
          <w:bCs/>
        </w:rPr>
        <w:t xml:space="preserve"> </w:t>
      </w:r>
      <w:r w:rsidRPr="00A22781">
        <w:rPr>
          <w:rFonts w:ascii="Verdana" w:hAnsi="Verdana"/>
          <w:b/>
          <w:bCs/>
        </w:rPr>
        <w:t>202</w:t>
      </w:r>
      <w:r w:rsidR="009435FB">
        <w:rPr>
          <w:rFonts w:ascii="Verdana" w:hAnsi="Verdana"/>
          <w:b/>
          <w:bCs/>
        </w:rPr>
        <w:t>6</w:t>
      </w:r>
      <w:r w:rsidR="000C676D">
        <w:rPr>
          <w:rFonts w:ascii="Verdana" w:hAnsi="Verdana"/>
        </w:rPr>
        <w:t xml:space="preserve">, sub sancțiunea aplicării dispozițiilor art. </w:t>
      </w:r>
      <w:r w:rsidR="00BC0B29">
        <w:rPr>
          <w:rFonts w:ascii="Verdana" w:hAnsi="Verdana"/>
        </w:rPr>
        <w:t xml:space="preserve">52 alin. (3) </w:t>
      </w:r>
      <w:r w:rsidR="000C676D">
        <w:rPr>
          <w:rFonts w:ascii="Verdana" w:hAnsi="Verdana"/>
        </w:rPr>
        <w:t xml:space="preserve">din Regulamentul de organizare și funcționare a I.N.P.P.A. </w:t>
      </w:r>
      <w:r w:rsidR="00BC0B29">
        <w:rPr>
          <w:rFonts w:ascii="Verdana" w:hAnsi="Verdana"/>
        </w:rPr>
        <w:t>privind întreruperea studiilor.</w:t>
      </w:r>
      <w:r w:rsidRPr="00305F33">
        <w:rPr>
          <w:rFonts w:ascii="Verdana" w:hAnsi="Verdana"/>
        </w:rPr>
        <w:t xml:space="preserve"> </w:t>
      </w:r>
    </w:p>
    <w:p w14:paraId="15C9E2EB" w14:textId="77777777" w:rsidR="00F83CA2" w:rsidRPr="00305F33" w:rsidRDefault="00F83CA2" w:rsidP="00500A2A">
      <w:pPr>
        <w:spacing w:line="276" w:lineRule="auto"/>
        <w:ind w:firstLine="720"/>
        <w:jc w:val="both"/>
        <w:rPr>
          <w:rFonts w:ascii="Verdana" w:hAnsi="Verdana"/>
        </w:rPr>
      </w:pPr>
    </w:p>
    <w:p w14:paraId="7D12FF13" w14:textId="366EC768" w:rsidR="00EE5B1C" w:rsidRPr="00305F33" w:rsidRDefault="00EE5B1C" w:rsidP="00500A2A">
      <w:pPr>
        <w:spacing w:line="276" w:lineRule="auto"/>
        <w:ind w:firstLine="720"/>
        <w:jc w:val="both"/>
        <w:rPr>
          <w:rFonts w:ascii="Verdana" w:hAnsi="Verdana"/>
        </w:rPr>
      </w:pPr>
      <w:r w:rsidRPr="00305F33">
        <w:rPr>
          <w:rFonts w:ascii="Verdana" w:hAnsi="Verdana"/>
          <w:b/>
        </w:rPr>
        <w:t xml:space="preserve">Art. </w:t>
      </w:r>
      <w:r w:rsidR="007B7372">
        <w:rPr>
          <w:rFonts w:ascii="Verdana" w:hAnsi="Verdana"/>
          <w:b/>
        </w:rPr>
        <w:t>4</w:t>
      </w:r>
      <w:r w:rsidRPr="00305F33">
        <w:rPr>
          <w:rFonts w:ascii="Verdana" w:hAnsi="Verdana"/>
          <w:b/>
        </w:rPr>
        <w:t xml:space="preserve">. </w:t>
      </w:r>
      <w:r w:rsidRPr="00305F33">
        <w:rPr>
          <w:rFonts w:ascii="Verdana" w:hAnsi="Verdana"/>
        </w:rPr>
        <w:t xml:space="preserve">– Prezenta </w:t>
      </w:r>
      <w:r w:rsidR="00500A2A">
        <w:rPr>
          <w:rFonts w:ascii="Verdana" w:hAnsi="Verdana"/>
        </w:rPr>
        <w:t>decizie</w:t>
      </w:r>
      <w:r w:rsidRPr="00305F33">
        <w:rPr>
          <w:rFonts w:ascii="Verdana" w:hAnsi="Verdana"/>
        </w:rPr>
        <w:t xml:space="preserve"> se comunică </w:t>
      </w:r>
      <w:r w:rsidR="00C40901" w:rsidRPr="00305F33">
        <w:rPr>
          <w:rFonts w:ascii="Verdana" w:hAnsi="Verdana"/>
        </w:rPr>
        <w:t>U.N.B.R.</w:t>
      </w:r>
      <w:r w:rsidRPr="00305F33">
        <w:rPr>
          <w:rFonts w:ascii="Verdana" w:hAnsi="Verdana"/>
        </w:rPr>
        <w:t xml:space="preserve">, </w:t>
      </w:r>
      <w:r w:rsidR="00862359" w:rsidRPr="00305F33">
        <w:rPr>
          <w:rFonts w:ascii="Verdana" w:hAnsi="Verdana"/>
        </w:rPr>
        <w:t xml:space="preserve">structurilor </w:t>
      </w:r>
      <w:r w:rsidRPr="00305F33">
        <w:rPr>
          <w:rFonts w:ascii="Verdana" w:hAnsi="Verdana"/>
        </w:rPr>
        <w:t>I</w:t>
      </w:r>
      <w:r w:rsidR="00862359" w:rsidRPr="00305F33">
        <w:rPr>
          <w:rFonts w:ascii="Verdana" w:hAnsi="Verdana"/>
        </w:rPr>
        <w:t>.</w:t>
      </w:r>
      <w:r w:rsidRPr="00305F33">
        <w:rPr>
          <w:rFonts w:ascii="Verdana" w:hAnsi="Verdana"/>
        </w:rPr>
        <w:t>N</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A</w:t>
      </w:r>
      <w:r w:rsidR="00862359" w:rsidRPr="00305F33">
        <w:rPr>
          <w:rFonts w:ascii="Verdana" w:hAnsi="Verdana"/>
        </w:rPr>
        <w:t>.</w:t>
      </w:r>
      <w:r w:rsidRPr="00305F33">
        <w:rPr>
          <w:rFonts w:ascii="Verdana" w:hAnsi="Verdana"/>
        </w:rPr>
        <w:t xml:space="preserve"> </w:t>
      </w:r>
      <w:r w:rsidR="00961252" w:rsidRPr="00305F33">
        <w:rPr>
          <w:rFonts w:ascii="Verdana" w:hAnsi="Verdana"/>
        </w:rPr>
        <w:t>și</w:t>
      </w:r>
      <w:r w:rsidRPr="00305F33">
        <w:rPr>
          <w:rFonts w:ascii="Verdana" w:hAnsi="Verdana"/>
        </w:rPr>
        <w:t xml:space="preserve"> se publică pe </w:t>
      </w:r>
      <w:r w:rsidR="006F4A7A">
        <w:rPr>
          <w:rFonts w:ascii="Verdana" w:hAnsi="Verdana"/>
        </w:rPr>
        <w:t xml:space="preserve">site-urile </w:t>
      </w:r>
      <w:hyperlink r:id="rId6" w:history="1">
        <w:r w:rsidR="006F4A7A">
          <w:rPr>
            <w:rStyle w:val="Hyperlink"/>
            <w:rFonts w:ascii="Verdana" w:hAnsi="Verdana"/>
          </w:rPr>
          <w:t>www.unbr.ro</w:t>
        </w:r>
      </w:hyperlink>
      <w:r w:rsidR="006F4A7A">
        <w:rPr>
          <w:rFonts w:ascii="Verdana" w:hAnsi="Verdana"/>
        </w:rPr>
        <w:t xml:space="preserve"> și </w:t>
      </w:r>
      <w:hyperlink r:id="rId7" w:history="1">
        <w:r w:rsidRPr="00305F33">
          <w:rPr>
            <w:rStyle w:val="Hyperlink"/>
            <w:rFonts w:ascii="Verdana" w:hAnsi="Verdana"/>
          </w:rPr>
          <w:t>www.inppa.ro</w:t>
        </w:r>
      </w:hyperlink>
      <w:r w:rsidRPr="00305F33">
        <w:rPr>
          <w:rFonts w:ascii="Verdana" w:hAnsi="Verdana"/>
        </w:rPr>
        <w:t xml:space="preserve">. </w:t>
      </w:r>
    </w:p>
    <w:p w14:paraId="5CD07476" w14:textId="77777777" w:rsidR="007E3E37" w:rsidRPr="00305F33" w:rsidRDefault="007E3E37" w:rsidP="00500A2A">
      <w:pPr>
        <w:spacing w:line="276" w:lineRule="auto"/>
        <w:ind w:firstLine="720"/>
        <w:jc w:val="both"/>
        <w:rPr>
          <w:rFonts w:ascii="Verdana" w:hAnsi="Verdana"/>
        </w:rPr>
      </w:pPr>
    </w:p>
    <w:p w14:paraId="503F9C18" w14:textId="1AD0CECA" w:rsidR="0035049C" w:rsidRDefault="00F445FA" w:rsidP="00500A2A">
      <w:pPr>
        <w:tabs>
          <w:tab w:val="left" w:pos="8219"/>
        </w:tabs>
        <w:spacing w:line="276" w:lineRule="auto"/>
        <w:rPr>
          <w:rFonts w:ascii="Verdana" w:hAnsi="Verdana"/>
        </w:rPr>
      </w:pPr>
      <w:r w:rsidRPr="00305F33">
        <w:rPr>
          <w:rFonts w:ascii="Verdana" w:hAnsi="Verdana"/>
        </w:rPr>
        <w:tab/>
      </w:r>
    </w:p>
    <w:p w14:paraId="555E2963" w14:textId="77777777" w:rsidR="00CB702D" w:rsidRDefault="00CB702D" w:rsidP="00500A2A">
      <w:pPr>
        <w:tabs>
          <w:tab w:val="left" w:pos="8219"/>
        </w:tabs>
        <w:spacing w:line="276" w:lineRule="auto"/>
        <w:rPr>
          <w:rFonts w:ascii="Verdana" w:hAnsi="Verdana"/>
        </w:rPr>
      </w:pPr>
    </w:p>
    <w:p w14:paraId="336A28DF" w14:textId="77777777" w:rsidR="00CB702D" w:rsidRDefault="00CB702D" w:rsidP="00500A2A">
      <w:pPr>
        <w:tabs>
          <w:tab w:val="left" w:pos="8219"/>
        </w:tabs>
        <w:spacing w:line="276" w:lineRule="auto"/>
        <w:rPr>
          <w:rFonts w:ascii="Verdana" w:hAnsi="Verdana"/>
        </w:rPr>
      </w:pPr>
    </w:p>
    <w:p w14:paraId="6B0D45DF" w14:textId="77777777" w:rsidR="00CB702D" w:rsidRPr="00305F33" w:rsidRDefault="00CB702D" w:rsidP="00500A2A">
      <w:pPr>
        <w:tabs>
          <w:tab w:val="left" w:pos="8219"/>
        </w:tabs>
        <w:spacing w:line="276" w:lineRule="auto"/>
        <w:rPr>
          <w:rFonts w:ascii="Verdana" w:hAnsi="Verdana" w:cs="Arial"/>
          <w:b/>
          <w:bCs/>
        </w:rPr>
      </w:pPr>
    </w:p>
    <w:p w14:paraId="4EB8C005" w14:textId="77777777" w:rsidR="00B11E62" w:rsidRPr="00CB702D" w:rsidRDefault="00B11E62" w:rsidP="00500A2A">
      <w:pPr>
        <w:spacing w:line="276" w:lineRule="auto"/>
        <w:jc w:val="center"/>
        <w:rPr>
          <w:rFonts w:ascii="Verdana" w:hAnsi="Verdana" w:cs="Arial"/>
          <w:b/>
          <w:bCs/>
          <w:sz w:val="28"/>
          <w:szCs w:val="28"/>
        </w:rPr>
      </w:pPr>
      <w:r w:rsidRPr="00CB702D">
        <w:rPr>
          <w:rFonts w:ascii="Verdana" w:hAnsi="Verdana" w:cs="Arial"/>
          <w:b/>
          <w:bCs/>
          <w:sz w:val="28"/>
          <w:szCs w:val="28"/>
        </w:rPr>
        <w:t>COMISIA PERMANENTĂ</w:t>
      </w:r>
    </w:p>
    <w:p w14:paraId="33543556" w14:textId="00797637" w:rsidR="00205BB1" w:rsidRPr="00CB702D" w:rsidRDefault="00205BB1" w:rsidP="00500A2A">
      <w:pPr>
        <w:spacing w:line="276" w:lineRule="auto"/>
        <w:jc w:val="center"/>
        <w:rPr>
          <w:rFonts w:ascii="Verdana" w:hAnsi="Verdana" w:cs="Arial"/>
          <w:b/>
          <w:bCs/>
          <w:sz w:val="28"/>
          <w:szCs w:val="28"/>
        </w:rPr>
      </w:pPr>
    </w:p>
    <w:sectPr w:rsidR="00205BB1" w:rsidRPr="00CB702D" w:rsidSect="00EB5235">
      <w:footerReference w:type="even" r:id="rId8"/>
      <w:footerReference w:type="default" r:id="rId9"/>
      <w:pgSz w:w="11909" w:h="16834" w:code="9"/>
      <w:pgMar w:top="990" w:right="994" w:bottom="720" w:left="1440" w:header="706" w:footer="4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75CF" w14:textId="77777777" w:rsidR="002F6B08" w:rsidRDefault="002F6B08">
      <w:r>
        <w:separator/>
      </w:r>
    </w:p>
  </w:endnote>
  <w:endnote w:type="continuationSeparator" w:id="0">
    <w:p w14:paraId="7774EE21" w14:textId="77777777" w:rsidR="002F6B08" w:rsidRDefault="002F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DF906" w14:textId="3AF4C944"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5235">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973699"/>
      <w:docPartObj>
        <w:docPartGallery w:val="Page Numbers (Bottom of Page)"/>
        <w:docPartUnique/>
      </w:docPartObj>
    </w:sdtPr>
    <w:sdtEndPr>
      <w:rPr>
        <w:noProof/>
      </w:rPr>
    </w:sdtEndPr>
    <w:sdtContent>
      <w:p w14:paraId="552B5312" w14:textId="5DB2ED9E" w:rsidR="00961252" w:rsidRDefault="00961252">
        <w:pPr>
          <w:pStyle w:val="Footer"/>
          <w:jc w:val="right"/>
        </w:pPr>
        <w:r>
          <w:fldChar w:fldCharType="begin"/>
        </w:r>
        <w:r>
          <w:instrText xml:space="preserve"> PAGE   \* MERGEFORMAT </w:instrText>
        </w:r>
        <w:r>
          <w:fldChar w:fldCharType="separate"/>
        </w:r>
        <w:r w:rsidR="00615817">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D69A8" w14:textId="77777777" w:rsidR="002F6B08" w:rsidRDefault="002F6B08">
      <w:r>
        <w:separator/>
      </w:r>
    </w:p>
  </w:footnote>
  <w:footnote w:type="continuationSeparator" w:id="0">
    <w:p w14:paraId="1ABA6BB9" w14:textId="77777777" w:rsidR="002F6B08" w:rsidRDefault="002F6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90"/>
    <w:rsid w:val="00013275"/>
    <w:rsid w:val="00016BE1"/>
    <w:rsid w:val="0003304D"/>
    <w:rsid w:val="00043BB5"/>
    <w:rsid w:val="00062DB0"/>
    <w:rsid w:val="0008278A"/>
    <w:rsid w:val="00087153"/>
    <w:rsid w:val="000A49B0"/>
    <w:rsid w:val="000C676D"/>
    <w:rsid w:val="000D2C9F"/>
    <w:rsid w:val="000D3545"/>
    <w:rsid w:val="00117082"/>
    <w:rsid w:val="00173BC2"/>
    <w:rsid w:val="00185D1B"/>
    <w:rsid w:val="001A277B"/>
    <w:rsid w:val="001A2C6C"/>
    <w:rsid w:val="001C0C77"/>
    <w:rsid w:val="001D2D97"/>
    <w:rsid w:val="002001FF"/>
    <w:rsid w:val="00204D14"/>
    <w:rsid w:val="00205BB1"/>
    <w:rsid w:val="002129AE"/>
    <w:rsid w:val="0026256A"/>
    <w:rsid w:val="00283EB8"/>
    <w:rsid w:val="002A366F"/>
    <w:rsid w:val="002B1B5D"/>
    <w:rsid w:val="002F0FF4"/>
    <w:rsid w:val="002F6B08"/>
    <w:rsid w:val="00305F33"/>
    <w:rsid w:val="00331B0A"/>
    <w:rsid w:val="0035049C"/>
    <w:rsid w:val="003564EA"/>
    <w:rsid w:val="00362262"/>
    <w:rsid w:val="00362C53"/>
    <w:rsid w:val="003666A5"/>
    <w:rsid w:val="0037579F"/>
    <w:rsid w:val="00383ABB"/>
    <w:rsid w:val="003C6FFB"/>
    <w:rsid w:val="003E4C73"/>
    <w:rsid w:val="003E58EE"/>
    <w:rsid w:val="00424F48"/>
    <w:rsid w:val="00425578"/>
    <w:rsid w:val="0043358F"/>
    <w:rsid w:val="0045794F"/>
    <w:rsid w:val="00464865"/>
    <w:rsid w:val="0046781E"/>
    <w:rsid w:val="004708BF"/>
    <w:rsid w:val="00477341"/>
    <w:rsid w:val="004A5A2B"/>
    <w:rsid w:val="004B0831"/>
    <w:rsid w:val="004B62C7"/>
    <w:rsid w:val="004E4B05"/>
    <w:rsid w:val="004F3B2C"/>
    <w:rsid w:val="004F6D3E"/>
    <w:rsid w:val="00500A2A"/>
    <w:rsid w:val="005114ED"/>
    <w:rsid w:val="00514A8D"/>
    <w:rsid w:val="005164D6"/>
    <w:rsid w:val="005171F2"/>
    <w:rsid w:val="005202EE"/>
    <w:rsid w:val="0053153B"/>
    <w:rsid w:val="00547A20"/>
    <w:rsid w:val="00551185"/>
    <w:rsid w:val="00563E8D"/>
    <w:rsid w:val="005718E0"/>
    <w:rsid w:val="005877C9"/>
    <w:rsid w:val="0059059A"/>
    <w:rsid w:val="005909C7"/>
    <w:rsid w:val="005A6B6C"/>
    <w:rsid w:val="005C573E"/>
    <w:rsid w:val="005F4238"/>
    <w:rsid w:val="006032CA"/>
    <w:rsid w:val="00612BF0"/>
    <w:rsid w:val="00615817"/>
    <w:rsid w:val="006248BB"/>
    <w:rsid w:val="00667931"/>
    <w:rsid w:val="00674BCB"/>
    <w:rsid w:val="006829E4"/>
    <w:rsid w:val="0068716F"/>
    <w:rsid w:val="00687362"/>
    <w:rsid w:val="006B724D"/>
    <w:rsid w:val="006D7013"/>
    <w:rsid w:val="006F3FD9"/>
    <w:rsid w:val="006F4A7A"/>
    <w:rsid w:val="0070315E"/>
    <w:rsid w:val="00707929"/>
    <w:rsid w:val="0071622D"/>
    <w:rsid w:val="00716430"/>
    <w:rsid w:val="007209F4"/>
    <w:rsid w:val="00732FB2"/>
    <w:rsid w:val="00757028"/>
    <w:rsid w:val="007625E7"/>
    <w:rsid w:val="0077088C"/>
    <w:rsid w:val="00773F16"/>
    <w:rsid w:val="00775C09"/>
    <w:rsid w:val="007778BE"/>
    <w:rsid w:val="00786537"/>
    <w:rsid w:val="007A61A4"/>
    <w:rsid w:val="007B7372"/>
    <w:rsid w:val="007E3E37"/>
    <w:rsid w:val="007F4398"/>
    <w:rsid w:val="008257BC"/>
    <w:rsid w:val="00840B35"/>
    <w:rsid w:val="00847B07"/>
    <w:rsid w:val="00853571"/>
    <w:rsid w:val="00862359"/>
    <w:rsid w:val="00864D13"/>
    <w:rsid w:val="008759EF"/>
    <w:rsid w:val="008A4503"/>
    <w:rsid w:val="008B4E22"/>
    <w:rsid w:val="008C63AD"/>
    <w:rsid w:val="008C7B64"/>
    <w:rsid w:val="008F1984"/>
    <w:rsid w:val="00911A22"/>
    <w:rsid w:val="009402AD"/>
    <w:rsid w:val="009435FB"/>
    <w:rsid w:val="0094557F"/>
    <w:rsid w:val="0094716D"/>
    <w:rsid w:val="0095497E"/>
    <w:rsid w:val="00960CA0"/>
    <w:rsid w:val="00961252"/>
    <w:rsid w:val="009739E5"/>
    <w:rsid w:val="00973E89"/>
    <w:rsid w:val="00981FF0"/>
    <w:rsid w:val="00997B94"/>
    <w:rsid w:val="009A7D7B"/>
    <w:rsid w:val="009B047C"/>
    <w:rsid w:val="009E63DB"/>
    <w:rsid w:val="009F1020"/>
    <w:rsid w:val="009F549F"/>
    <w:rsid w:val="00A1748D"/>
    <w:rsid w:val="00A21D51"/>
    <w:rsid w:val="00A22781"/>
    <w:rsid w:val="00A22B97"/>
    <w:rsid w:val="00A3059D"/>
    <w:rsid w:val="00A40193"/>
    <w:rsid w:val="00A4112C"/>
    <w:rsid w:val="00A411A1"/>
    <w:rsid w:val="00A52674"/>
    <w:rsid w:val="00A573A4"/>
    <w:rsid w:val="00A95340"/>
    <w:rsid w:val="00AB42CD"/>
    <w:rsid w:val="00AC622C"/>
    <w:rsid w:val="00AE3C77"/>
    <w:rsid w:val="00AF7251"/>
    <w:rsid w:val="00B11E62"/>
    <w:rsid w:val="00B1285C"/>
    <w:rsid w:val="00B172DE"/>
    <w:rsid w:val="00B22DAE"/>
    <w:rsid w:val="00B60671"/>
    <w:rsid w:val="00B770FE"/>
    <w:rsid w:val="00BC0B29"/>
    <w:rsid w:val="00BE6724"/>
    <w:rsid w:val="00C21290"/>
    <w:rsid w:val="00C219DF"/>
    <w:rsid w:val="00C25640"/>
    <w:rsid w:val="00C40901"/>
    <w:rsid w:val="00C429C3"/>
    <w:rsid w:val="00C65E90"/>
    <w:rsid w:val="00CB5A6E"/>
    <w:rsid w:val="00CB702D"/>
    <w:rsid w:val="00CC47E9"/>
    <w:rsid w:val="00CE59DF"/>
    <w:rsid w:val="00D45A06"/>
    <w:rsid w:val="00D5161D"/>
    <w:rsid w:val="00D51A68"/>
    <w:rsid w:val="00D716F7"/>
    <w:rsid w:val="00D85B43"/>
    <w:rsid w:val="00DA0EED"/>
    <w:rsid w:val="00DA1C59"/>
    <w:rsid w:val="00DB5072"/>
    <w:rsid w:val="00DC314B"/>
    <w:rsid w:val="00DC4207"/>
    <w:rsid w:val="00DE1F11"/>
    <w:rsid w:val="00E040D8"/>
    <w:rsid w:val="00E45EB9"/>
    <w:rsid w:val="00E61A30"/>
    <w:rsid w:val="00E72989"/>
    <w:rsid w:val="00EA7082"/>
    <w:rsid w:val="00EB2DAD"/>
    <w:rsid w:val="00EB5235"/>
    <w:rsid w:val="00EC136E"/>
    <w:rsid w:val="00EC4154"/>
    <w:rsid w:val="00ED7919"/>
    <w:rsid w:val="00EE5B1C"/>
    <w:rsid w:val="00EF6FA7"/>
    <w:rsid w:val="00F15DA1"/>
    <w:rsid w:val="00F20057"/>
    <w:rsid w:val="00F33D91"/>
    <w:rsid w:val="00F445FA"/>
    <w:rsid w:val="00F54A5D"/>
    <w:rsid w:val="00F61FD9"/>
    <w:rsid w:val="00F632CA"/>
    <w:rsid w:val="00F834B3"/>
    <w:rsid w:val="00F83CA2"/>
    <w:rsid w:val="00F87BB3"/>
    <w:rsid w:val="00FB6F44"/>
    <w:rsid w:val="00FC4538"/>
    <w:rsid w:val="00FE5C81"/>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npp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3356</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Baroul Arges</cp:lastModifiedBy>
  <cp:revision>2</cp:revision>
  <cp:lastPrinted>2016-03-29T11:13:00Z</cp:lastPrinted>
  <dcterms:created xsi:type="dcterms:W3CDTF">2026-01-12T08:29:00Z</dcterms:created>
  <dcterms:modified xsi:type="dcterms:W3CDTF">2026-01-12T08:29:00Z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